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15.04.2021, оставленным без изменения постановлением Двадцать первого арбитражного апелляционного суда от 06.08.2021, в удовлетворении заявления отказано. 2 Постановлением Арбитражного суда Центрального округа от 14.12.2021 указанные судебные акты оставлены без изменения. Ассоциация просит обжалуемые судебные акты отменить, считая их незаконными и необоснованными, направить дело на новое рассмотрение в суд первой инстанции в ином составе. Между тем,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правонарушении. Следовательно, по истечении этого срока вопрос о привлечении к административной ответственности лица обсуждаться не может.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прав и законных интересов заявителя. Нарушений норм процессуального права, являющихся основанием для отмены решения суда первой инстанции на основании части 4 статьи 270, части 4 статьи 288 Арбитражного процессуального кодекса Российской Федерации, по доводам жалобы не установлено. Отказ судов первой и апелляционной инстанций в удовлетворении заявления о фальсификации доказательства не противоречит разъяснениям, изложенным в пункте 39 постановления Пленума Верховного Суда Российской Федерации от 23.12.2021 № 12 «О применении Арбитражного процессуального кодекса Российской Федерации при рассмотрении дел в суде первой инстанции», пункте 29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инстанции». 3 Вопреки доводам жалобы о ненадлежащем представителе от административного органа полномочия руководителя организации, действующего от имени организаций в пределах, предусмотренных федеральным законом, иным нормативным правовым актом или учредительными документами, подтверждены представленными суду документами, удостоверяющими служебное положение. При указанных обстоятельствах приведенные в жалобе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