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недействительной сделкой договора купли-продажи недвижимого имущества от 28.10.2015 № 2, заключенного должником (продавцом) и обществом с ограниченной ответственностью «МегаПром» (покупателем; далее – общество), и о применении последствий недействительности сделки в виде обязания общества возвратить в конкурсную массу должника действительную стоимость реализованных по спорному договору здания и права аренды земельных участков в сумме 94 997 647 рублей. Определением Арбитражного суда Республики Марий Эл от 23.03.2018 отказано в удовлетворении заявления. Впоследствии решением Арбитражного суда Республики Марий Эл от 09.09.2020 по вновь открывшимся обстоятельствам отменено определение от 23.03.2018 и назначено судебное заседание по рассмотрению спора по существу. По итогам пересмотра судебного акта по вновь открывшимся обстоятельствам определением Арбитражного суда Республики Марий Эл от 07.09.2021, оставленным без изменения постановлениями Первого арбитражного апелляционного суда от 17.11.2021 и Арбитражного суда Волго-Вятского округа от 17.03.2022, отказано в удовлетворении заявления. 2 Не согласившись с вышеуказанными судебными актами, Бычкова Ю.В. обратилась в Верховный Суд Российской Федерации с кассационной жалобой, впоследствии заявив ходатайство о принятии обеспечительных мер в виде запрета Федеральной налоговой службе вносить запись о ликвидации общества в ЕГРЮЛ. Заявитель считает необходимым принять данные обеспечительные меры, поскольку непринятие мер может сделать невозможным поворот исполнения обжалуемых судебных актов в случае удовлетворения жалобы, а также полагает, что в рамках дела о банкротстве общества его конкурсный управляющим проведены не все мероприятия, направленные на пополнение конкурсной массы.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и общества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«Вэрба» Бычковой Юлии Витальевне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