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«Планар» (далее - общество) обратилось в Арбитражный суд Саратовской области с исковым заявлением к обществу с ограниченной ответственностью Завод «Газпроммаш» (далее - завод) о взыскании 4 150 650 руб. неосновательного обогащения по договору от 19.04.2016 № 158/ОМ/16. Завод предъявил встречный иск о взыскании с общества 572 550 руб. задолженности по договору от 19.04.2016 № 158/ОМ/16. Решением Арбитражного суда Саратовской области от 07.06.2021, оставленным без изменения постановлением Двенадцатого арбитражного апелляционного суда от 05.08.2021, первоначальный иск удовлетворен, в удовлетворении встречного иска отказано. Постановлением Арбитражного суда Поволжского округа от 07.12.2021 решение суда первой инстанции и постановление суда апелляционной инстанции отменены, дело направлено на новое рассмотрение в Арбитражный суд Саратовской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первой, апелляционной инстанций и направляя дело на новое рассмотрение, суд округа исходил из того, что суды не исследовали все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«Планар»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