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 Вояж» (далее – Общество) обратилось в Арбитражный суд города Санкт-Петербурга и Ленинградской области с иском к Улитину Валерию Сергеевичу о взыскании 10 038 163 рублей 36 копеек убытков. Решением Арбитражного суда города Санкт-Петербурга и Ленинградской области от 22.03.2021, оставленным без изменения постановлением Тринадцатого арбитражного апелляционного суда от 12.07.2021 и постановлением Арбитражного суда Северо-Западного округа от 06.12.2021,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недобросовестность ответчика подтверждается тем, что он заключал сделки от имени Общества при наличии конфликта интересов. В результате недобросовестных действий ответчика расходы в виде арендной платы за помещение понесло Общество, а прибыль поступила на счет подконтрольного 2 Улитину В.С. общества с ограниченной ответственностью «Позитив групп» (далее – Компания).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создано в качестве юридического лица 20.04.2018; его участниками являются Сорокин Илья Иванович, Улитин В.С., Шмырина Ольга Юрьевна с долями в уставном капитале в размере 51%, 29%, 20% соответственно; генеральным директором юридического лица в спорный период являлся Улитин В.С. Кроме того, Улитин В.С. является единственным участником и генеральным директором Компании, созданной 24.11.2017. Индивидуальный предприниматель Курза Анастасия Сергеевна (арендатор) и Компанией в лице генерального директора Улитина В.С. (субарендатор) заключили договор от 23.03.2018 № 24/03/18 субаренды нежилого помещения общей площадью 866,9 кв. м с кадастровым номером 78:32:0001239:2015, расположенного по адресу: Санкт-Петербург, Средняя Подьяческая ул., д. 4, лит. А, для размещения гостиницы, хостела, общежития, апартаментов, предприятия общественного питания (ресторана, бара, кафе), прачечной сроком на 7 лет. Согласно пункту 3.1 договора ежемесячный размер арендной платы составляет 690 000 руб. Кроме того, предприниматель Курза А.С. и Общество в лице генерального директора Улитина В.С. заключили договор от 23.04.2018 № 24/04/18 субаренды того же нежилого помещения на тех же условиях. Данный договор расторгнут в связи с односторонним внесудебным отказом предпринимателя Курза А.С. от него 26.11.2018 со ссылкой на наличие у Общества просроченной задолженности по арендной плате; по акту от 12.12.2018 помещение возвращено арендатору. В обоснование требований Общество сослалось на причинение ему ущерба, поскольку фактически арендованным помещением продолжало пользоваться Компания, в то время как арендную плату за период с апреля по ноябрь 2018 года перечислял истец, а, кроме того, ответчик в указанный период в отсутствие каких- либо оснований перечислил со счета истца в пользу Компании 5 510 500 рублей.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3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ответчика к гражданско-правовой ответственности в виде взыскания убытков, не усмотрев недобросовестности его действий. Судебные инстанции установили, что Общество получило за арендные платежи встречное предоставление в виде пользования помещением, а платежи в адрес Компании осуществлялись в рамках сложившихся между юридическими лицами отношений по совместной деятельности, направленной на организацию и эксплуатацию отеля. Само по себе участие одного лица в двух хозяйственных обществах не свидетельствует о возникновении конфликта интересов, поскольку интересы таких общества могут совпадать. Не достижение того результата хозяйственной 4 деятельности, на который рассчитывали стороны или одна из сторон, вступая в определенные отношения, также не подтверждает недобросовестность и/или неразумность действий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«Гранд Вояж»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