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2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Поволжского округа, принятое и вступившее в законную силу 11.11.2021, следовательно, срок на подачу кассационной жалобы истек 11.01.2022.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24.03.2022 (посредством системы электронной подачи документов «Мой Арбитр»), то есть с пропуском установленного частью 1 статьи 291.2 АПК РФ срока. В обоснование ходатайства о восстановлении пропущенного процессуального срока общество сослалось на ожидание результата судебного разбирательства по другому арбитражному делу. Между тем приведенная обществом причина пропуска срока не может быть признана уважительной и не зависящей от заявителя, поскольку ожидание результата рассмотрения другого дела не препятствовало своевременной подаче кассационной жалобы в Верховный Суд Российской Федерации в пределах установленного срока. Кроме того, следует отметить, что поскольку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11.11.2021 опубликован в общедоступной базе судебных актов 12.11.2021, 3 заявитель имел реальную возможность в установленный законом срок подготовить и направить кассационную жалобу.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Кассационная жалоба подана в электронном виде, в связи с чем бумажный носитель с текстом кассационной жалобы в адрес заявителя не возвращается. Так как платежное поручение от 14.03.2022 № 715 также представлено в электронном виде, вопрос о возврате государственной пошлины из федерального бюджета в отсутствие его оригинала не может быть разрешен.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«Байлык № 3» о восстановлении пропущенного срока подачи кассационной жалобы отказать. Кассационную жалобу общества с ограниченной ответственностью «Байлык № 3» на решение Арбитражного суда Республики Татарстан от 11.11.2021, постановление Одиннадцатого арбитражного апелляционного суда от 26.07.2021 и постановление Арбитражного суда Поволжского округа от 11.11.2021 по делу № А65-18384/2019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