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Чернова Александра Ивановича в Арбитражный суд Удмуртской Республики обратился Союз «Саморегулируемая организация арбитражных управляющих Северо-Запада» (далее - Союз «СРО АУ СЗ») с заявлением о замене в порядке процессуального правопреемства конкурсного кредитора - общество с ограниченной ответственностью «Викон-Ижора» на его правопреемника – Союз «СРО АУ СЗ» в реестре требований кредиторов должника. Определением Арбитражного суда Удмуртской Республики от 09.06.2021 заявление удовлетворено. Постановлением Семнадцатого арбитражного апелляционного суда от 04.10.2021 определение суда первой инстанции оставлено без изменения. Арбитражный суд Уральского округа постановлением от 12.01.2022 указанные судебные акты оставил без изменения. 2 Чернов Александр Иванович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статьями 313, 382, 387 Гражданского кодекса Российской Федерации, пунктом 4 статьи 20.4, статьей 25.1 Федерального закона от 26.10.2002 № 127-ФЗ «О несостоятельности (банкротстве)» и исходили из того, что, осуществив выплату причиненных должником (арбитражным управляющим) убытков в пользу потерпевшего (кредитора) из средств фонда саморегулируемой организации, союз арбитражных управляющих занял его место в обязательстве из причинения вреда на сумму произведенной выплаты, что повлекло материальное правопреемство в гражданско-правовом отношении и послужило основанием для осуществления процессуальной замены первоначального кредитора в деле о банкротстве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Несогласие заявителя с выводами судов, основанными на установленных фактических обстоятельствах и оценке доказательств, не свидетельствует о неправильном применении судами норм материального и процессуального права, повлиявшем на исход дела.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Чернову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