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«Автодида» обратилось в Арбитражный суд Тульской области с иском о взыскании с общества с ограниченной ответственностью «Регион71» 254 445 рублей стоимости утраченного груза, 3 000 рублей расходов по грузоподъемным работам, 1 673 рублей 06 копеек процентов, с последующим их начислением по день фактического исполнения обязательства, 34 000 рублей штрафа, штрафа по день фактического исполнения обязательства, 5 000 рублей расходов на оказание услуг по подъему груза, 45 000 рублей судебных расходов по оказанию юридических услуг. Арбитражным судом Тульской области принят встречный иск ООО «Регион71» к ООО «Автодида» о взыскании 71 000 рублей стоимости транспортных услуг. К участию в деле в качестве третьего лица, не заявляющего самостоятельных требований относительно предмета спора, привлечено акционерное общество «Пермтрансжелезобетон». 2 Решением Арбитражного суда Тульской области от 29.05.2020 принят отказ ООО «Автодида» от первоначального иска в части взыскания 3 000 рублей расходов по грузоподъемным работам и 5 000 рублей расходов за услуги по подъему груза и производство по делу в указанной части прекращено; первоначальный иск в остальной части удовлетворен; в удовлетворении встречного иска отказано. Постановлением Двадцатого арбитражного апелляционного суда от 27.01.2021 решение суда первой инстанции изменено; производство по делу в части взыскания 3 000 рублей расходов по грузоподъемным работам и 5 000 рублей расходов за услуги по подъему груза прекращено в связи с отказом ООО «Автодида» от первоначального иска в указанной части и его принятием судом; в удовлетворении первоначального иска в остальной части отказано; в удовлетворении встречного иска отказано. Постановлением Арбитражного суда Центрального округа от 15.04.2021 судебные акты отменены и дело направлено на новое рассмотрение в Арбитражный суд Тульской области. При новом рассмотрении дела стороны уточнили требования в части взыскания судебных расходов на оплату услуг представителя. ООО «Автодида» просило взыскать 67 290 рублей 20 копеек, ООО «Регион71» – 30 000 рублей. При новом рассмотрении к участию в деле в качестве третьего лица, не заявляющего самостоятельных требований относительно предмета спора, привлечена Куйбышевская дирекция капитального ремонта и реконструкции объектов электрификации и энергоснабжения филиал ОАО «РЖД». Решением Арбитражного суда Тульской области от 06.07.2021 принят отказ ООО «Автодида» от первоначального иска в части взыскания 3 000 рублей расходов по грузоподъемным работам и 5 000 рублей расходов за услуги по подъему груза и производство по делу в указанной части прекращено; первоначальный иск удовлетворен в части взыскания 254 445 рублей стоимости утраченного груза, 1 673 рублей 06 копеек процентов за пользование денежными средствами, с последующим их начислением по день фактической оплаты стоимости утраченного груза, 59 404 рублей 21 копейки расходов на оплату услуг представителя; в удовлетворении первоначального иска в остальной части отказано; в удовлетворении встречного иска отказано. Постановлением Двадцатого арбитражного апелляционного суда от 02.09.2021 решение суда первой инстанции оставлено без изменения. Арбитражный суд Центрального округа постановлением от 13.12.2021 указанные судебные акты оставил без изменения. Общество с ограниченной ответственностью «Регион71»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3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спорного груза к перевозке ООО «Регион71», материальная ответственность которого за сохранность груза предусмотрена договором, установив, что спорный груз грузополучателем не получен, грузоотправителю не возвращен, перевезен без согласования с грузоотправителем (заказчиком) на склад временного хранения перевозчика и удерживается им до выплаты стоимости услуг по перевозке, учитывая, что стороны утратили интерес к возврату спорного груза, руководствуясь положениями статей 15, 395, 784, 785, 796 Гражданского кодекса Российской Федерации, статьями 14, 34 Федерального закона от 08.11.2007 № 259-ФЗ «Устав автомобильного транспорта и городского наземного электрического транспорта», суды пришли к выводу об обоснованности первоначального иска. Отказывая в удовлетворении встречного иска о взыскании стоимости услуг перевозки, суды исходили из ненадлежащего оказания транспортных услуг, поскольку груз в пункт назначения не прибыл, переадресация груза осуществлена без согласования с грузоотправителем.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4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«Регион71»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