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Саха (Якутия) от 29.03.2021, оставленным без изменения постановлением Четвертого арбитражного апелляционного суда от 09.08.2021, исковые требования удовлетворены. Постановлением Арбитражного суда Восточно-Сибирского округа от 03.12.2021 решение суда первой инстанции и постановление суда апелляционной инстанции отменены, дело направлено на новое рассмотрение в Арбитражный суд Республики Саха (Якутия). В кассационной жалобе, поданной в Верховный Суд Российской Федерации, общество, ссылаясь на нарушение судом округа норм права, просит отменить его постановление и оставить в силе решение суда первой инстанции и постановление суда апелляционной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исходил из того, что суды неполно исследовали фактические обстоятельства, имеющие существенное значение для разрешения спора. Обжалуемое постановление суда округа принято в пределах полномочий, предоставленных арбитражному суду округа (статьи 286, 287 Арбитражного процессуального кодекса Российской Федерации).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«Якутскэкосети»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