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09.06.2018 частично удовлетворено заявление конкурсного управляющего должником Шемигона Виталия Ивановича о признании недействительными торгов в форме аукциона по продаже имущества должника, оформленных протоколом об итогах торгов по продаже имущества от 12.08.2009 № 5/264 – ЛЗ, а также заключенных по их итогам сделок с обществом. Не согласившись с данным определением, заявитель обратился в суд с апелляционной жалобой в порядке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(далее – постановление № 35). Определением Девятого арбитражного апелляционного суда от 11.10.2021, оставленным без изменения постановлением Арбитражного суда Московского округа от 06.12.2021, апелляционная жалоба возвращена заявителю на основании пункта 3 части 1 статьи 264 Арбитражного процессуального кодекса Российской Федерации. В кассационной жалобе, поданной в Верховный Суд Российской Федерации, заявитель просит отменить названные судебные акты, направить вопрос на новое рассмотрение в Девятый арбитражный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заявителя и подтверждая законность такого возврата, суды апелляционной инстанции и округа, руководствуясь статьями 113, 117, 184, 259, 264 Арбитражного процессуального кодекса Российской Федерации, пунктом 15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исходили из пропуска заявителем процессуального срока на её подачу и отсутствия оснований для его восстановления. Отказывая в применении положений пункта 24 постановления 35 суды апелляционной инстанции и округа не установили нарушений прав и законных интересов заявителя оспоренным им определением, необоснованности данного судебного акта по причине недостоверности доказательств либо ничтожности сделки. Право на судебную защиту ранее реализовано непосредственно самим обществом, последовательно обжаловавшим до признания себя банкротом определение суда первой инстанции от 09.06.2018. Определением Верховного Суда Российской Федерации от 29.04.2019 № 305-ЭС14-1645 (5,6) в передаче кассационной жалобы общества для рассмотрения в судебном заседании Судебной коллегии по экономическим спорам Верховного суда Российской Федерации отказано.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«Многопрофильная фирма «Консалтсервис» Сохену Алексею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