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инспекция обратилась в Верховный Суд Российской Федерации с кассационной жалобой на принятые по настоящему делу судебные акты. До рассмотрения кассационной жалобы по существу 29.03.2022 налоговым органом подано ходатайство об отзыве кассационной жалобы, подписанное начальником Межрайонной инспекции Федеральной налоговой службы № 12 по Тверской области И.В.Королевой.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В силу статьи 41 Арбитражного процессуального кодекса Российской Федерации лица, участвующие в деле, самостоятельно распоряжаются принадлежащими им процессуальными правами. Рассмотрев заявленное ходатайство налогового органа, суд приходит к выводу о наличии оснований для его удовлетворения и возвращения кассационной жалобы без рассмотрения по существу. Руководствуясь статьями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Межрайонной инспекции Федеральной налоговой службы № 12 по Тверской области об отзыве кассационной жалобы. Кассационную жалобу на решение Арбитражного суда Тверской области от 03.11.2020, постановление Четырнадцатого арбитражного апелляционного суда от 04.03.2021 и постановление Арбитражного суда Северо-Западного округа от 15.07.2021 по делу № А66-1580/2019 возвратить Межрайонной инспекции Федеральной налоговой службы № 12 по Тверской области.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