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инспекция обратилась в Верховный Суд Российской Федерации с кассационной жалобой на принятые по настоящему делу судебные акты. До рассмотрения кассационной жалобы по существу 29.03.2022 инспекцией подано ходатайство об отзыве кассационной жалобы, подписанное начальником Межрайонной инспекции Федеральной налоговой службы № 12 по Тверской области И.В.Королевой.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В силу статьи 41 Арбитражного процессуального кодекса Российской Федерации лица, участвующие в деле, самостоятельно распоряжаются принадлежащими им процессуальными правами. Рассмотрев заявленное ходатайство налогового органа, суд приходит к выводу о наличии оснований для его удовлетворения и возвращения кассационной жалобы без рассмотрения по существу. Руководствуясь статьями 184, 291.2,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Межрайонной инспекции Федеральной налоговой службы № 12 по Тверской области об отзыве кассационной жалобы. Кассационную жалобу на решение Арбитражного суда Тверской области от 30.10.2020, постановление Четырнадцатого арбитражного апелляционного суда от 11.03.2021 и постановление Арбитражного суда Северо-Западного округа от 14.07.2021 по делу № А66-1016/2019 возвратить Межрайонной инспекции Федеральной налоговой службы № 12 по Тверской области.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