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Ставропольского края от 23.06.2021, оставленным без изменения постановлением Шестнадцатого арбитражного апелляционного суда от 21.09.2021 и постановлением Арбитражного суда Северо-Кавказского округа от 08.12.2021, в пересмотре судебного акта по вновь открывшимся обстоятельствам отказано. В кассационной жалобе Шаломаенко А.В. просит об отмене судебных актов, ссылаясь на ненадлежащую оценку заявленных обстоятельств.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правильно оценили отсутствие влияния приведенных Шаломаенко А.В. обстоятельств (неполучения судебного извещения о начавшемся процессе, невозможности представления расписки о передаче денежных средств за квартиру представителю должника) на существо определения, необходимого в силу статьи 311 Арбитражного процессуального кодекса Российской Федерации для его пересмотра. Иная оценка подателем жалобы значения указанных обстоятельств не создает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Шаломаенко Анастасии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