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20.04.2021, оставленным без изменения постановлением Восьмого 2 арбитражного апелляционного суда от 19.08.2021, в удовлетворении требования отказано. Постановлением Арбитражного суда Западно-Сибирского округа от 09.12.2021 указанные судебные акты оставлены без изменения.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24, 45, 78 Налогового кодекса Российской Федерации, суды отказали в удовлетворении требования, признав недоказанным наличие ошибок в платежных поручениях за 2015 год, которые могут быть исправлены в заявленном обществом порядке. Доводы жалобы были предметом исследования судов и получили исчерпывающую правовую оценку в обжалуемых судебных актах с учетом действующего в спорный период правового механизма учета и использования поступивших платежей сверх установленных размеров.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