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30.03.2022 обратился в Верховный Суд Российской Федерации с жалобой на определение судьи Верховного Суда Российской Федерации от 24.01.2022 № 305-ЭС21-26784, решение Арбитражного суда города Москвы от 22.03.2021, постановление Девятого арбитражного апелляционного суда от 28.05.2021 и постановление Арбитражного суда Московского округа от 29.09.2021 по делу № А40-244345/2020,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 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закрытого акционерного общества «Точка Опоры Промэлектросвет» о восстановлении пропущенного процессуального срока отказать. Жалобу возвратить заявителю.Судья Верховного Суда Российской Федерации Н.С. Чучунова Суд: Верховный Суд РФ (подробнее) Истцы: ООО "КАНДЕЛА" (подробнее) Ответчики: ЗАО "ТОЧКА ОПОРЫ ПРОМЭЛЕКТРОСВЕТ"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