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апреля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первой инстанции от 05.07.2017 заявление ФИО3 о признании ФИО2 банкротом признано обоснованным, в отношении нее введена процедура реструктуризации долгов гражданина, требование ФИО3 в сумме 7 653 182,61 руб. включено в состав третьей очереди реестра требований кредиторов должника как обеспеченное залогом имущества по договору залога от 21.06.2010 № 01/049/2010, финансовым управляющим должника утвержден ФИО4. Решением арбитражного суда первой инстанции от 27.12.2019 ФИО2 признана банкротом, введена процедура реализации имущества гражданина сроком до 26.06.2020, финансовым управляющим должника утвержден ФИО4 Не согласившись с определением суда от 05.07.2017, ФИО1 11.09.2020 обратился в Семнадцатый арбитражный апелляционный суд с апелляционной жалобой. Определением суда апелляционной инстанции от 06.11.2020, оставленным без изменения постановлением суда округа от 14.01.2021, производство по апелляционной жалобе ФИО1 прекращено. В кассационной жалобе, поданной в Верховный Суд Российской Федерации, заявитель просит отменить обжалуемые судебные акты.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состоявшихся по делу судебных актов и доводов кассационной жалобы не установлено. Прекращая производство по апелляционной жалобе, суд апелляционный инстанции руководствовался положениями статей 9 , 113 , 115 , 117 , 150 , 223 , 259 Арбитражного процессуального кодекса Российской Федерации с учетом разъяснений, изложенных в пункте 30 постановления Пленума Высшего Арбитражного Суда Российской Федерации от 23.07.2009 № 60 «О некоторых вопросах, связанных с принятием Федерального закона от 30.12.2008 № 296-ФЗ «О внесении изменений в Федеральный закон «О несостоятельности (банкротстве)» и пункте 30 постановления Пленума Высшего Арбитражного Суда Российской Федерации от 22.06.2012 № 35 «О некоторых процессуальных вопросах, связанных с рассмотрением дел о банкротстве», и исходил из пропуска заявителем процессуального срока на подачу апелляционной жалобы и отсутствия уважительных причин для его восстановления, поскольку само по себе предъявление ФИО1 требования к должнику после истечения срока на обжалование определения от 05.06.2017 и принятие данного требования к производству суда определением от 21.07.2020 достаточным основанием для восстановления пропущенного процессуального срока на обжалование судебного акта не является. С указанными выводами впоследствии согласился суд округа. Доводы, которые бы свидетельствовали о наличии в обжалуемых судебных актах существенных нарушений норм процессуального права, повлиявших на исход дела, не приведены, в связи с чем основания для передачи жалобы для рассмотрения в судебном заседании отсутствуют. На основании изложенного и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Букина И.А. Суд: Верховный Суд РФ (подробнее) Истцы: ОАО Акционерный коммерческий банк "СОЮЗ" (подробнее) Управление федеральной налоговой службы по Удмуртской Республике (подробнее) Иные лица: ПАО "Банк ВТБ" - филиал в г. Нижний Новгород, операционный офис в г. Ижевск (подробнее) Росреестр (подробнее) Союз АУ "Возрождение" (подробнее) Управление Росреестра по УР (подробнее) Судьи дела: Букина И.А.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