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22.07.2021 завершена процедура реализации имущества Сафонова Ф.С., он освобожден от дальнейшего исполнения требований кредиторов. Восьмой арбитражный апелляционный суд постановлением от 19.10.202 отменил определение от 22.07.2021 и направил вопрос о рассмотрении отчета финансового управляющего на новое рассмотрение в Арбитражный суд Ханты-Мансийского автономного округа – Югра. Арбитражный суд Западно-Сибирского округа постановлением от 22.12.2021 постановление апелляционного суда от 19.10.2021 оставил без изменения. В кассационной жалобе Насибов Т.И.-о. просит об отмене судебных актов апелляционного и окружного судов, ссылаясь на отсутствие основания для восстановления кредитору срока на апелляционное обжалование и неподтвержденность уклонения должника от погашения долга.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Восстановление срока на обжалование отнесено к компетенции суда и оспаривание ее применения не создает основания для кассационного пересмотра судебных актов. Вопрос о правомерности требования кредитора и влиянии его на результат завершения процедуры банкротства должника подлежит обсуждению судом первой инстанции.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Насибову Теймуразу Имамверди-оглы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