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31.05.2021, оставленным без изменения постановлениями Девятого арбитражного апелляционного суда от 16.08.2021 и Арбитражного суда Московского округа от 02.12.2021, в удовлетворении заявления отказано. В кассационной жалобе общество ставит вопрос об отмене принятых по делу судебных актов, ссылаясь на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соответствии со справкой о состоянии расчетов по налогам, сборам, страховым взносам, пеням, штрафам, процентам организаций и индивидуальных предпринимателей по состоянию на 08.09.2020 у общества числится задолженность в размере 41 899 374 рублей 52 копеек, образовавшаяся до 30.06.2018. Указывая на то, что налоговый орган утратил возможность взыскания данной задолженности в связи с истечением срока ее взыскания, общество обратилось в арбитражный суд с требованием о признании безнадежными к взысканию спорных сумм налогов, страховых взносов и пеней.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23, 44, 46, 59, 70 Налогового кодекса Российской Федерации, Федерального закона от 28.12.2017 № 436-ФЗ «О внесении изменений в части первую и вторую Налогового кодекса Российской Федерации и отдельные законодательные акты Российской Федерации», суды пришли к выводу об отсутствии оснований для удовлетворения требований налогоплательщика. Судебные инстанции исходили из того, что в отношении спорной недоимки налоговым органом предпринимались меры к ее взысканию (заявителю выставлены требования об уплате налогов, сборов, пеней, штрафов; выставленные требования направлены инспекцией и получены обществом в пределах срока их исполнения; с связи с неисполнением требований в установленный срок инспекцией приняты решения о взыскании налога, сбора, страховых взносов, пени за счет денежных средств на счетах налогоплательщика в банках, а также электронных денежных средств).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3 ошибке,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«2К»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