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22.04.2021, оставленным без изменения постановлением Девятого арбитражного апелляционного суда от 12.08.2021 и постановлением Арбитражного суда Московского округа от 29.11.2021, иск удовлетворен. В кассационной жалобе общество «ТЭС-Терминал-1» просит об отмене судебных актов, ссылаясь на несоответствие установленным обстоятельствам и условиям договора выводов судов о наличии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силу договора от 29.03.2017 № 17/0605/006 перемещение топлива в процессе выгрузки с момента покидания танкера до поступления в береговой резервуар находится в зоне риска и ответственности ответчика. Выявленная недостача топлива по результатам замеров независимой организации, привлеченной в соответствии с договором, количества топлива непосредственно перед выгрузкой из танкера и после загрузки в резервуары ответчика находится в определенной договором зоне риска и ответственности ответчика, поэтому правомерно признана нарушением обязательства, влекущим последствия, предусмотренные статьями 15, 393 Гражданского кодекса Российской Федерации. На отсутствие преюдиции принятого по другому факту недостачи топлива решения суда правомерно указано судами.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«ТЭС-Терминал-1»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