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29.03.2021, оставленным без изменения постановлением Одиннадцатого арбитражного апелляционного суда от 27.07.2021 и постановлением Арбитражного суда Поволжского округа от 29.11.2021, признаны недействительными договор купли-продажи от 10.03.2015, заключенный должником и Гатауллиной А.Р., и договор дарения от 02.10.2015, заключенный Гатауллиной А.Р. с Баязитовым М.Р. и Радионовой К.М., имущество возвращено в конкурсную массу должника. В кассационной жалобе Гатауллина А.Р. просит об отмене судебных актов, ссылаясь на недоказанность условий для признания сделок недействительными и игнорирование интересов несовершеннолетних детей при рассмотрении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оспариваемых сделок и, установив их взаимосвязанность, прикрытие ими выведения имущества из под взыскания по долгам посредством формальной регистрации права собственности за связанными с должником лицами, признали сделки недействительными в силу статьи 61.2 Федерального закона от 26.10.2002 № 127-ФЗ «О несостоятельности (банкротстве)» и статей 10, 170 Гражданского кодекса Российской Федерации. Орган опеки и попечительства участвовал в споре, поэтому оснований ссылаться на отсутствие защиты интересов несовершеннолетних детей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Гатауллиной А.Р.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