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02.06.2021,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03.12.2021,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Ханты-Мансийского автономного округа - Югры.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393, 886, 887, 900, 902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Гражданского кодекса Российской Федерации», исходили из доказанности истцом наличия совокупности условий, необходимых для взыскания с ответчика убытков.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Приведенные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«Ремтехсервис»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