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Арбитражный суд Самарской области от 18.11.2021 в удовлетворении заявления отказано. Постановлением Одиннадцатого арбитражного апелляционного суда от 30.12.2021 определение от 18.11.2021 отменено, дела № А55-14944/2019 и № А55-29181/2020 о несостоятельности (банкротстве) Бадалова Айдын Фатулла-оглы и Бадаловой Лалы Хокумуллы-кызы объединены в одно производство для совместного рассмотрения; утвержден финансовый управляющий; дело направлено для дальнейшего рассмотрения в Арбитражный суд Самарской области. В кассационной жалобе Бадалова Л.Х.-к. просит о пересмотре постановления апелляционного суда, ссылаясь на то, что объединение находящихся на разных стадиях рассмотрения дел приведет к затягиванию процедур.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кассационной жалобы не подтверждают нарушения статьи 130 Арбитражного процессуального кодекса Российской Федерации и компетенции судов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Бадаловой Лале Хокумулле-кызы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