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09.08.2021, оставленным без изменения постановлением Четвертого арбитражного апелляционного суда от 06.10.2021 и постановлением Арбитражного суда Восточно-Сибирского округа от 13.01.2022, заявление завода о взыскании с общества 241 683 рублей судебных расходов удовлетворено на сумму в 45 000 рублей. В кассационной жалобе завод просит об отмене судебных актов, ссылаясь на неосновательное уменьшение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дела и действующей судебной практике возмещения судебных издержек.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«Завод металлоконструкций Сибири»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