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«Русджам стеклотара холдинг» обратилось в Арбитражный суд города Санкт-Петербурга и Ленинградской области с иском о взыскании с общества с ограниченной ответственностью «Шенкер» 490 494 рублей 15 копеек стоимости утраченного груза по договору от 27.06.2016 № 144-С/16 на оказание транспортно- экспедиционных услуг. Решением Арбитражного суда города Санкт-Петербурга и Ленинградской области от 30.06.2021 иск удовлетворен. Постановлением Тринадцатого арбитражного апелляционного суда от 27.09.2021 решение суда первой инстанции оставлено без изменения. Арбитражный суд Северо-Западного округа постановлением от 23.12.2021 указанные судебные акты оставил без изменения. Акционерное общество «Шенкер»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принятия спорного груза к перевозке ответчиком, его утраты в процессе транспортировки, отсутствие оснований для освобождение экспедитора от ответственности за утрату груза, непредставление доказательств того, что повреждение груза произошло вследствие обстоятельств, которые перевозчик не мог предотвратить и устранение которых от него не зависело, установив размер убытков, руководствуясь положениями статей 15, 393, 801, 803 Гражданского кодекса Российской Федерации, пунктом 2 статьи 6 и статьей 7 Федерального закона от 30.06.2003 № 87-ФЗ «О транспортно-экспедиционной деятельности», разъяснениями, изложенными в пункте 12 постановления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суды пришли к выводу об обоснованности иска. Доводы, изложенные в кассационной жалобе, об освобождении экспедитора от ответственности перед клиентом со ссылкой на пункт 2 статьи 4 Международной конвенции об унификации некоторых правил о коносаменте 1924 года, заключенной в г. Брюсселе 25.08.1924, были предметом рассмотрения судов и мотивированно отклонены. Эти доводы,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«Шенкер»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