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«Энергохимкомплект» обратилось в Арбитражный суд Челябинской области с иском о взыскании с общества с ограниченной ответственностью Торговый дом «Уралснаб» 127 770 рублей 32 копеек задолженности по договору на эксплуатацию железнодорожного пути необщего пользования от 29.10.2019 № 01/2019/ТДУ и 1 236 рублей 70 копеек процентов за пользование чужими денежными средствами.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«Правовое агентство «Реноме», открытое акционерное общество «Российские железные дороги», индивидуальный предприниматель Фраасс Екатерина Викторовна, общество с ограниченной ответственностью «Метэкс». 2 Решением Арбитражного суда Челябинской области от 18.05.2021 иск удовлетворен. Постановлением Восемнадцатого арбитражного апелляционного суда от 19.08.2021 решение суда первой инстанции оставлено без изменения. Арбитражный суд Уральского округа постановлением от 10.12.2021 указанные судебные акты оставил без изменения. Общество с ограниченной ответственностью Торговый дом «Уралснаб»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статей 65, 71 Арбитражного процессуального кодекса Российской Федерации, установив факт оказания истцом услуг и отсутствие доказательств их полной и своевременной оплаты, руководствуясь положениями статей 309, 310, 395, 779, 781, 783 Гражданского кодекса Российской Федерации, суды пришли к выводу об обоснованности иска. Доводы, изложенные в кассационной жалобе, о невозможности эксплуатации железнодорожного пути ввиду изменения собственника части пути, о злоупотреблении правом со стороны истца приводились при рассмотрении дела, были рассмотрены судами и им дана надлежащая оценка. Эти доводы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3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Торговый дом «Уралснаб»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