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его участников Калинин А.В. обратился в суд с жалобой на действия (бездействие) конкурсного управляющего должником Гречко Виталия Владимировича. Определением Арбитражного суда Краснодарского края от 12.07.2021, оставленным без изменения постановлениями Пятнадцатого арбитражного апелляционного суда от 15.09.2021 и Арбитражного суда Северо-Кавказского округа от 03.12.2021,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20.4, 60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№ 35 от 22.06.2012 «О некоторых процессуальных вопросах, связанных с рассмотрением дел о банкротстве», не установили оснований для признания незаконными оспариваемых действий (бездействия) конкурсного управляющего должником ввиду недоказанности вменяемых ему нарушений прав кредиторов должника и требований законодательства о несостоятельности, рассмотрев и мотивированно отклонив доводы заявителя.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участников должника Калинину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