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27.05.2021 заявленное требование оставлено без удовлетворения. 2 Постановлением Тринадцатого арбитражного апелляционного суда от 08.09.2021 решение суда отменено, банк привлечен к административной ответственности по части 2 статьи 17.14 КоАП РФ в виде административного штрафа в размере 40 080 рублей 85 копеек. Постановлением Арбитражного суда Северо-Западного округа от 14.12.2021 указанный судебный акт оставлен без изменения. В своей жалобе общество, просит отменить судебные акты судов апелляционной и кассационной инстанций, ссылаясь на нарушения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 установленный административным органом факт неисполнения банком постановления судебного пристава-исполнителя об обращении взыскания на денежные средства должника. Частью 2 статьи 17.14 Кодекса Российской Федерации об административных правонарушениях установлена ответственность за неисполнение банком или иной кредитной организацией содержащегося в 3 исполнительном документе требования о взыскании денежных средств с должника. Повторно оценив представленные доказательства и исходя из отсутствия оснований для неисполнения постановления судебного пристава-исполнителя об обращении взыскания на денежные средства должника, руководствуясь положениями Трудового кодекса Российской Федерации, Федерального закона от 02.10.2007 № 229-ФЗ «Об исполнительном производстве», Федерального закона от 29.12.2012 № 275-ФЗ «О государственном оборонном заказе», суд апелляционной инстанции пришел к выводу о наличии в действиях банка состава административного правонарушения, ответственность за которое предусмотрена частью 2 статьи 17.14 КоАП РФ, с чем согласился суд округа. При этом суды указали, что кредитная организация располагала сведениями о видах выплат, которые следовало осуществить, а также, что трудовым законодательством компенсация за неиспользованный отпуск отнесена к оплате труда (заработной плате). Банк имел возможность не допустить правонарушение, однако не предпринял всех зависящих от него мер, направленных на соблюдение установленных требований законодательства. Срок давности привлечения к ответственности соблюден. Существенных нарушений процедуры привлечения к административной ответственности не установлено. Оснований для применения статьи 2.9 КоАП РФ не выявлено.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связаны с иным толкованием положений действующего законодательства,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 и (или) норм процессуального права, повлиявших на исход дела, судами не допущено.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