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Кемеровской области от 30.04.2021, оставленным без изменения постановлением Седьмого арбитражного апелляционного суда от 12.07.2021 и постановлением Арбитражного суда Западно-Сибирского округа от 10.09.2021, требование ФНС России в части 2 475 498 рублей недоимки включено в третью очередь реестра, в части 567 708 рублей 62 копеек пеней – признано подлежащим отдельному учету и удовлетворению после погашения долга и процентов. В кассационной жалобе ФИО1 просит об отмене судебных актов, ссылаясь на пропуск срока на подачу заявления и неправомерное рассмотрение требования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Рассматриваемое заявление подано в дело о банкротстве в силу пункта 2 статьи 213.11 Федерального закона от 26.10.2002 № 127-ФЗ «О несостоятельности (банкротстве)» и правомерно рассмотрено по существу, поскольку обязанность должника по уплате налогов основана на законе и заявление об обязании к исполнению этой обязанности подано в суд своевременно и факт своевременности не изменяет последующая отмена выданных судом приказов и оставление административных исков уполномоченного органа без рассмотрения в связи с возбуждением в отношении должника дела о банкротстве.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"САМОРЕГУЛИРУЕМАЯ ОРГАНИЗАЦИЯ АРБИТРАЖНЫХ УПРАВЛЯЮЩИХ "ЛИГА" (подробнее) ИФНС России по г.Кемерово (подробнее) Иные лица: Антонова А.В. в лице агента Вондра А.О. (подробнее) Ассоциация "СРО АУ "Лига" (подробнее) ИП Глава КФХ Синявский Е.А. (подробнее) МИФНС №15 России по КО-К (подробнее) МП г. Кемерово "Спецбюро"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