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24.03.2022 обратился в Верховный Суд Российской Федерации с жалобой на определение судьи Верховного Суда Российской Федерации от 10.03.2022 № 302-ЭС22-592, решение Арбитражного суда Иркутской области от 27.04.2021, постановление Четырнадцатого арбитражного апелляционного суда от 20.07.2021 и постановление Арбитражного суда Восточно-Сибирского округа от 20.10.2021 по делу № А19-47/2021,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изложенного,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«МАКСиМАКС» о восстановлении пропущенного процессуального срока отказать. Жалобу возвратить заявителю.Судья Верховного СудаРоссийской Федерации М.К. Антонова Суд: Верховный Суд РФ (подробнее) Истцы: ООО "МАКСиМАКС" (подробнее) Ответчики: УПРАВЛЕНИЕ ФЕДЕРАЛЬНОЙ СЛУЖБЫ ПО ВЕТЕРИНАРНОМУ И ФИТОСАНИТАРНОМУ НАДЗОРУ ПО ИРКУТСКОЙ ОБЛАСТИ И РЕСПУБЛИКЕ БУРЯТИЯ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