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16.04.2021, оставленным без изменения постановлением Одиннадцатого арбитражного апелляционного суда от 06.07.2021 и постановлением Арбитражного суда Поволжского округа от 30.11.2021, иск удовлетворен.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компанией (региональный оператор) обществу (потребитель) услуг по вывозу твердых коммунальных отходов в спорный период и отсутствие доказательств их оплаты, руководствуясь статьями 309, 310, 779, 781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 наличии оснований для удовлетворения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«Салют»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