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Кашульского Алексея Ивановича Арбитражным судом Самарской области в результате объединения споров рассмотрены уточненное заявление должника об исключении из конкурсной массы жилого дома площадью 203 кв.м и 100 % доли в уставном капитале ООО «Исток» и заявление Кашульской Ирины Ивановны о разрешении разногласий и исключении из конкурсной массы должника жилого дома площадью 51,9 кв.м, бытовой техники, 100% доли учредителя в уставном капитале ООО «Исток» и включении в конкурсную массу 1/2 доли жилого дома площадью 203 кв.м и следующего имущества: мебель, люстры, светильники, камин, карнизы, шторы, кухонный гарнитур. Определением Арбитражного суда Самарской области от 07.06.2021 заявление должника удовлетворено: из конкурсной массы исключены жилой дом площадью 203 кв.м и 100 % доли в уставном капитале ООО «Исток»; заявление Кашульской И.И. об исключении имущества из конкурсной массы должника удовлетворено частично: из конкурсной массы должника исключены 2 жилой дом площадью 51,9 кв.м и бытовая техника, в удовлетворении заявления в остальной части отказано. Постановлением Одиннадцатого арбитражного апелляционного суда от 30.08.2021 определение суда первой инстанции оставлено без изменения. Арбитражный суд Поволжского округа постановлением от 21.12.2021 указанные судебные акты оставил без изменения. Сидоров Виталий Вячеславович обратился в Судебную коллегию Верховного Суда Российской Федерации с кассационной жалобой на принятые судебные акты в части исключения жилого дома площадью 203 кв.м из конкурcной массы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должника и исключая спорный жилой дом из конкурсной массы, суды руководствовались положениями статей 213.1,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этот жилой дом является единственным пригодным для проживания должника и членов его семьи жильем, незначительно превышает уровень, достаточный для обеспечения разумной потребности должника и членов его семьи в жилье, но не является роскошным жильем, не установив признаков злоупотребления правом.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Сидорову Виталию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