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NIP Spasicd,o.o.Cuprija (далее – Компания) обратилось в Арбитражный суд города Санкт-Петербурга и Ленинградской области с иском к обществу с ограниченной ответственностью «Армат-Проф» (далее – Общество) о взыскании 140 427, 42 евро по соглашению о реструктуризации долга от 11.10.2018.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(далее – ООО) «Стеклотекс». Решением Арбитражного суда города Санкт-Петербурга и Ленинградской области от 30.12.2020 в иске отказано. Постановлением Тринадцатого арбитражного апелляционного суда от 05.07.2021, оставленным без изменения постановлением Арбитражного суда Северо-Западного округа от 02.12.2021, решение от 30.12.2020 отменено;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указывает, что факт выдачи гарантии подтвержден представленными в материалы дела доказательствами.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11.10.2018 между ООО «Стеклотекс» (принципал) и Компанией заключено соглашение о реструктуризации долга, по условиям которого реструктурируется задолженность принципала в размере 131 158,83 евро путем рассрочки погашения основного долга до 23.04.2020 (начало выплат 23.11.2018) согласно графику погашения задолженности. В обоснование иска Компания указала на то, что 11.10.2018 Общество предоставило истцу безотзывную независимую гарантию, согласно которой гарант принял на себя обязательство по возмещению Компании основного долга и пени принципала, не превышающих 157 390, 60 евро, в случае неисполнения (полного или частичного) или ненадлежащего исполнения принципалом своих обязательств по выплате основного долга на основании соглашения. Принципал не выполнил своих обязательств, предусмотренных соглашением, в связи с чем 19.09.2019 Компания направила уведомление о расторжении названного соглашения. В связи с неисполнением обязательств принципалом, Компания направила Обществу требование об уплате суммы гарантии, которое оставлено без ответа и удовлетворения, что послужило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368 Гражданского кодекса Российской Федерации, суды отказали в удовлетворении требований, придя к выводу, что истцом не доказан факт выдачи гарантии, поскольку оригинал независимой гарантии в материалы дела не представлен, подлинность копии ответчиком оспаривается. Независимая гарантия выдается в письменной форме (пункт 2 статьти 368 Гражданского кодекса). Судами установлено, что независимая гарантия от 11.10.2018 предоставлена ответчиком путем направления с адреса электронной почты alexey@armat-td.ru; названная гарантия содержала подпись и оттиск печати, проставленный от имени Общества. Вместе с тем, суды признали недоказанным то обстоятельство, что адрес электронной почты alexey@armat-td.ru принадлежал ответчику. Как следует из сообщения акционерного общества «Региональный Сетевой Информационный Центр» от 23.10.2020 № 5618-С, являющегося регистратором доменного имени, администратором домена armat-td.ru с 14.07.2010 по настоящее время является общество с ограниченной ответственностью «Армат», исключенное из Единого государственного реестра юридических лиц (далее – ЕГРЮЛ) 30.01.2019. Указанные выше персональные данные не совпадают со сведениями об идентификационном номере налогоплательщика – ответчика: 7810454125, содержащимися в выписке из ЕГРЮЛ. Наименование организации, указанной на сайте https://www. armat-td.ru (АРМАТ), не совпадает с фирменным наименованием ответчика; информация, подтверждающая факт вхождения ответчика в эту группу компаний, не представлена; ссылка истца на адрес регистрации Общества, совпадающий с адресом, размещенным на сайте, не может служить достаточным доказательством обоснованности этого довода. Согласно ответу публичного акционерного общества «Санкт-Петербургский Индустриальный Акционерный Банк» проект независимой гарантии Общества, предоставленной Компании, для рассмотрения и согласования в кредитную организацию не направлялся.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NIP Spasic d.o.o. Cuprija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NIP Spasic d,o.o. Cuprija (подробнее) Ответчики: ООО "АРМАТ-ПРОФ" (подробнее) Иные лица: АО "РСИЦ" (подробнее) МИФНС №23 по Санкт-Петербургу (подробнее) ООО "Стеклотекс" (подробнее) ПАО "Санкт-Петербургский индустриальный акционерный банк"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