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от 27.05.2021, оставленным без изменения постановлением Восьмого арбитражного апелляционного суда от 07.09.2021 и постановлением Арбитражного суда Западно-Сибирского округа от 03.12.2021 с компании в пользу общества взыскано 277 829 руб. 10 коп. пеней, в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принять по делу новый судебный акт об удовлетворении иска.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просрочки исполнения компанией обязательств по договору, руководствуясь статьями 307, 329, 330, 333, 702, 708 Гражданского кодекса Российской Федерации, разъяснениями, изложенными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признали правомерным начисление обществом неустойки и, уменьшив ее размер на основании ходатайства компании ввиду несоразмерности неустойки последствиям нарушения обязательства, удовлетворили иск в части.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общество «Нижневартовская ГРЭС»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