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Анищенко Николая Сергеевича в Арбитражный суд Новосибирской области обратилась Рожкова Ольга Николаевна с заявлением о включении требования в размере 150 100 000 рублей в реестр требований кредиторов должника. Определением Арбитражного суда Новосибирской области от 08.07.2021 в удовлетворении заявления отказано. Постановлением Седьмого арбитражного апелляционного суда от 16.09.2021 определение суда первой инстанции оставлено без изменения. Арбитражный суд Западно-Сибирского округа постановлением от 08.12.2021 указанные судебные акты оставил без изменения. Рожкова Ольга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и, применив к рассматриваемому требованию повышенный стандарт доказывания в условиях аффилированности сторон рассматриваемых заемных отношений, установили, что кредитором не представлено объективного и достаточного документального подтверждения заявленного требования. В частности, суды указали на недоказанность наличия у заявителя финансовой возможности предоставить заем должнику, отсутствие экономической целесообразности заключения спорной сделки, мнимость сделки. Доводы жалобы о необоснованном, по мнению заявителя, применении к заявленному требованию повышенного стандарта доказывания и нарушении положений статьи 69 Арбитражного процессуального кодекса Российской Федерации являлись предметом рассмотрения судов и мотивированно отклонены.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Рожковой Ольге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