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19.03.2021, оставленным без изменения постановлением Двадцать первого арбитражного апелляционного суда от 05.07.2021, в удовлетворении требования отказано. 2 Постановлением Арбитражного суда Центрального округа от 29.11.2021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7.9 Кодекса Российской Федерации об административных правонарушениях предусмотрена административная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Оценив представленные доказательства, руководствуясь положениями статей 6, 24, 41 Лесного кодекса Российской Федерации, суды пришли к выводу о наличии в действиях общества состава правонарушения, ответственность за которое предусмотрена статьей 7.9 Кодекса Российской Федерации об административных правонарушениях, установив факт самовольного занятия и использования лесного участка для размещения строений и некапитальных построек. 3 В отсутствие доказательств того, что обществом приняты все зависящие от него меры для соблюдения требований законодательства, или что у него отсутствовала возможность соблюдения установленных законом требований, оснований не согласиться с выводами судов не имеется. Нарушений процедуры привлечения общества к административной ответственности не выявлено. Общество привлечено к административной ответственности в пределах срока давности привлечения к административной ответственности, наказание назначено в пределах санкции нормы.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