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28.05.2021, оставленным без изменения постановлением Девятого арбитражного апелляционного суда от 09.09.2021, в удовлетворении требования отказано. Постановлением Арбитражного суда Московского округа от 16.12.2021 указанные судебные акты оставлены без изменения. 2 Общество в кассационной жалобе просит отменить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антимонопольным органом установлен факт неисполнения требований законного предписания федерального антимонопольного органа о совершении действий, направленных на обеспечение конкуренции. Оценив представленные доказательства, руководствуясь положениями статей 23, 36, 51 Федерального закона от 26.07.2006 № 135-ФЗ «О защите конкуренции», статьи 6 Федерального закона от 26.04.2003 № 36-ФЗ «Об особенностях функционирования электроэнергетики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«Об электроэнергетике», суды пришли к выводу о наличии в действиях общества состава правонарушения, ответственность за которое установлена частью 2.3 статьи 19.5 Кодекса Российской Федерации об административных правонарушениях, признав, что 3 предписание в оспариваемой части соответствуют требованиям действующего законодательства, по результатам принятия решения об удовлетворении ходатайств о даче предварительного согласия на осуществление сделки антимонопольный орган уполномочен выдавать предписание. Приведенные в жалобе доводы были предметом исследования и оценки судов и не свидетельствуют о наличии оснований для отмены в кассационном порядке оспариваемых судебных актов, поскольку фактически сводятся к несогласию с выводами судов по обстоятельствам дела, связанным с наличием у общества возможность исполнить требования, отраженные в пункте 2 предписания, посредством выбора любого не противоречащего закону способа совершения таких действий, и отсутствия доказательств, свидетельствующих, что общество предприняло все зависящие от него меры по его исполнению.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