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23.06.2020, оставленным без изменения постановлением Семнадцатого арбитражного 2 апелляционного суда от 17.08.2020, иск удовлетворен частично, с ответчика в пользу истца взыскана неустойка по государственному контракту от 30.03.2012 № 172-юр, начисленная за период с 12.04.2017 по 12.10.2018, в размере 15 578,64 рублей. Постановлением Арбитражного суда Уральского округа от 27.11.2020 указанные судебные акты оставлены без изменения. Решением Арбитражного суда Свердловской области от 26.02.2021 решение суда первой инстанции отменено по новым обстоятельствам. Решением Арбитражного суда Свердловской области от 03.05.2021, оставленным без изменения постановлением Семнадцатого арбитражного апелляционного суда от 12.08.2021, иск удовлетворен. Постановлением Арбитражного суда Уральского округа от 01.12.2021 указанные судебные акты оставлены без изменения. Управление просит отменить обжалуемые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309, 310, 329, 330, 410 Гражданского кодекса Российской Федерации, 3 Федерального закона от 05.04.2013 №44-ФЗ «О контрактной системе в сфере закупок товаров, работ, услуг для обеспечения государственных и муниципальных нужд», суды удовлетворили иск, установив факт ненадлежащего исполнения управлением обязательств по оплате работ, и признав наличие правовых оснований для начисления неустойки в спорном размере. Доводы жалобы повторяют позицию заявителя по делу, являлись предметом исследования судов и получили исчерпывающую правовую оценку с учетом установленных обстоятельств,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