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08.07.2021 заявление возвращено на основании 2 пункта 1 части 1 статьи 129 Арбитражного процессуального кодекса Российской Федерации. Постановлением Тринадцатого арбитражного апелляционного суда от 04.10.2021 решение суда первой инстанции отменено, вопрос о принятии заявления общества к производству направлен на новое рассмотрение в суд первой инстанции. Постановлением Арбитражного суда Северо-Западного округа от 01.12.2021 постановление суда апелляционной инстанции отменено, определение суда первой инстанции оставлено в силе. Общество в жалобе просит определение суда первой инстанции и постановление суда округа отменить, считая, что дело относится к компетенции арбитражного суда.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Таких оснований по доводам жалобы не установлено. В отсутствие сведений о том, что суд общей юрисдикции отказался рассматривать указанный спор из-за отсутствия компетенции, у заявителя имеется возможность реализовать гарантированное статьей 46 Конституции Российской Федерации право на судебную защиту при обращении с соответствующим заявлением в суд общей юрисдикции. Нарушений правовой позиции, изложенной в пункте 28 постановления Пленума Верховного Суда Российской Федерации от 30.06.2020 № 12 «О применении Арбитражного процессуального кодекса Российской Федерации 3 при рассмотрении дел в арбитражном суде апелляционной инстанции», пункте 34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 не установлено, поскольку дело не рассматривалось судом по существу. При установленных обстоятельствах изложенные в жалобе доводы не являются достаточным основанием для пересмотра судебных актов в кассационном порядке.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