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16.03.2021, принятым в порядке упрощенного производства, общество привлечено к административной ответственности, предусмотренной частью 2 статьи 14.1 2 Кодекса Российской Федерации об административных правонарушениях, и ему назначено наказание в виде административного штрафа в размере 40 000 рублей. Двадцать первый арбитражный апелляционный суд перешел к рассмотрению дела по правилам, установленным Арбитражным процессуальным кодексом Российской Федерации для рассмотрения дел в суде первой инстанции, постановлением от 05.08.2021 решение суда первой инстанции отменил, в удовлетворении заявления отказал. Постановлением Арбитражного суда Центрального округа от 20.12.2021 постановление суда апелляционной инстанции оставлено без изменения. Административный орган просит постановления судов апелляционной и кассационной инстанций отменить, считая их незаконными и необоснованными, решение суда первой инстанции оставить в силе.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В удовлетворении требования судом апелляционной инстанции отказано, поскольку срок давности привлечения общества к административной ответственности по данной категории дел истек. 3 Доводы административного органа о нарушении судом апелляционной инстанции норм процессуального законодательства при переходе к рассмотрению дела по правилам, установленным Арбитражным процессуальным кодексом Российской Федерации для рассмотрения дел в суде первой инстанции, противоречат разъяснениям, изложенным в пунктах 15, 51, 52 постановления Пленума Верховного Суда Российской Федерации от 18.04.2017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производстве». Приведенные в жалобе судебные акты приняты в период действия иной редакции применимых в рассматриваемом случае норм процессуального законодательства, а также при иных фактических обстоятельствах дела (рассмотрено дело об обжаловании решения административного органа).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