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Алтайского края от 21.05.2021, оставленным без изменения постановлением Седьмого арбитражного апелляционного суда от 06.08.2021 и постановлением Арбитражного суда Западно-Сибирского округа от 02.12.2021, исковое заявление удовлетворено. 2 В кассационной жалобе, поданной в Верховный Суд Российской Федерации, общество просит отменить судебные акты, ссылаясь на существенное нарушение норм права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01.12.2018 КГКУ «Единый заказчик» (заказчик) и обществом (подрядчик) заключен государственный контракт № Ф.2018.559134 на выполнение собственными и (или) привлеченными силами подрядных работ. Цена контракта составила 46 493 650 рублей 70 копеек. При этом в общую цену контракта включены все расходы подрядчика, необходимые для осуществления обязательств по контракту, в том числе все подлежащие уплате налоги, сборы, на оплату работ по уборке объекта и ввозу мусора со строительной площадки и другие обязательные платежи, затраты, указанные в пункте 3.11 контракта, и иные расходы, связанные с выполнением работ. Пунктом 4.4.13 контракта согласовано возложение на подрядчика расходов, связанных с обеспечением объекта в ходе выполнения работ электроснабжением, теплоснабжением, водоснабжением и водоотведением, в том числе с установкой приборов учета. Объект передан подрядчику для производства работ по акту 05.12.2018 приема-передачи площадки под капитальный ремонт и по окончании выполнения работ возвращен заказчику 23.12.2019 после капитального ремонта. За период проведения обществом капитального ремонта объекта учреждение за счет собственных средств производило оплату коммунальных услуг, потребленных на объекте, однако стоимость услуг теплоснабжения обществом не возмещена. Неисполнение претензии об оплате 1 230 388 рублей 19 копеек расходов, связанных с обеспечением теплоснабжения объекта, послужило основанием для обращения учреждения в арбитражный суд. Рассматривая спор, суды первой и апелляционной инстанций, руководствуясь положениями Гражданского кодекса Российской Федерации, 3 Федерального закона от 05.04.2013 № 44-ФЗ «О контрактной системе в сфере закупок товаров, работ, услуг для обеспечения государственных и муниципальных нужд», пришли к выводу о наличии оснований для удовлетворения искового заявления, с чем согласился суд округа. Судебные инстанции исходили из неисполнения обществом обязательств по контракту в части несения расходов, связанных с обеспечением объекта в ходе выполнения работ теплоснабжением в период его нахождения в фактическом владении ответчика. Суды отметили, что пунктами 3.5, 4.4.13 контракта предусмотрена обязанность ответчика нести расходы, связанные с обеспечением объекта в ходе выполнения работ теплоснабжением. Доводы, изложенные в кассационной жалобе, в том числе о том, что возложение на подрядчика расходов на оплату теплоснабжения ремонтируемого здания фактически уменьшает твердую цену контракта, являлись предметом рассмотрения судов и получили надлежащую правовую оценку, не подтверждают существенных нарушений норм материального и норм процессуального права, повлиявших на исход дела. Приведенные доводы повторяют позицию общества по спору, не опровергают выводы судов, направлены на переоценку доказательств и установление по делу иных фактических обстоятельств, что не может служить основанием для передачи жалобы на рассмотрение в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«Компас»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