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18.05.2021, оставленным без изменения постановлениями Одиннадцатого арбитражного апелляционного суда от 31.08.2021 и Арбитражного суда Поволжского округа от 29.11.2021, в удовлетворении заявленного требования отказано. В кассационной жалобе, поданной в Верховный Суд Российской Федерации, предприятие ссылается на существенное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проверки обращения о нарушении законодательства по охране объектов предприятия управлением в отношении общества составлен протокол об административном правонарушении, ответственность за которое предусмотрена частью 4 статьи 14.1 Кодекса Российской Федерации об административных правонарушениях, и вынесено предупреждение об устранении нарушений. Не согласившись с предупреждением управления, общество обратилось в арбитражный суд с заявлением о признании его недействительным.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Федерального закона от 27.05.1996 № 57-ФЗ «О государственной охране», Закона Российской Федерации от 11.03.1992 № 2487-1 «О частной детективной и охранной деятельности в Российской Федерации», Перечнем объектов, на которые частная охранная деятельность не распространяется, утвержденным постановлением Правительства Российской Федерации от 14.08.1992 № 587, Положением о радиочастотной службе, утвержденным постановлением Правительства Российской Федерации от 14.05.2014 № 434, Положением о Федеральной службе по надзору в сфере связи, информационных технологий и массовых коммуникаций, утвержденным постановлением Правительства Российской Федерации от 16.03.2009 № 228, Положением о лицензировании частной охранной деятельности, утвержденным постановлением Правительства Российской Федерации от 23.06.2011 № 498, распоряжением Министерства имущественных отношений Российской Федерации от 14.03.2001 № 627-р «О создании федерального государственного унитарного предприятия «Главный радиочастотный центр», с учетом правовой позиции Конституционного Суда Российской Федерации, изложенной в определении от 21.12.2011 № 1863-О-О, принимая во внимание положения устава предприятия, суды пришли к выводу об отсутствии оснований для удовлетворения заявленного требования. Судебные инстанции исходили из того, что общество не вправе осуществлять охрану объектов предприятия. 3 При установлении обстоятельств дела установлено, что предприятие отнесено к ведению федерального органа исполнительной власти, его имущество является федеральной собственностью, которое принадлежит предприятию на праве хозяйственного ведения. С учетом изложенного, доводы заявителя, изложенные в кассационной жалобе, подлежат отклонению, поскольку объект охраны предприятия подлежит государственной охране, на него не распространяется частная охранная деятельность. По существу доводы предприятия повторяют его позицию по спору, не опровергают выводы судов, не подтверждают существенных нарушений норм материального права и норм процессуального права, повлиявших на исход дела, основаны на ином толковании норм права,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«Главный радиочастотный центр» в лице филиала в Приволжском федеральном округе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