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Илютина Алексея Сергеевича определением Арбитражного суда Свердловской области от 07.11.2018 требование Блиновой Светланы Геннадьевны в размере 900 000 рублей основного долга, 1 170 000 рублей процентов за пользование суммой займа, 900 000 рублей неустойки, 34 963 рублей 78 копеек расходов по уплате государственной пошлины, 50 000 рублей расходов на оплату услуг представителя включено в реестр требований кредиторов должника в состав третьей очереди. Определением Арбитражного суда Свердловской области от 16.01.2019 в реестр требований кредиторов должника в состав третьей очереди включено требование Блиновой С.Г. в сумме 1 485 000 рублей процентов за пользование суммой займа и 15 625 рублей расходов по уплате государственной пошлины. Блинова С.Г. обратилась в Арбитражный суд Свердловской области с заявлением о признании обязательств должника по договору займа от 30.04.2016 общими обязательствами супругов: должника и Илютиной Лидии Радиковны. 2 Определением Арбитражного суда Свердловской области от 04.06.2021 заявление удовлетворено; требование Блиновой С.Г. в сумме 4 555 588 рублей 78 копеек, включенное в реестр требований кредиторов должника, признано общим обязательством должника и его супруги. Постановлением Семнадцатого арбитражного апелляционного суда от 19.08.2021 определение суда первой инстанции оставлено без изменения. Арбитражный суд Уральского округа постановлением от 01.12.2021 указанные судебные акты оставил без изменения. Илютина Лидия Радиковна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34, 35, 45 Семейного кодекса Российской Федерации, статьями 213.8, 213.19, 213.24, 213.26 Федерального закона от 26.10.2002 № 127-ФЗ «О несостоятельности (банкротстве)»,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установив, что полученные заемные денежные средства были использованы должником в интересах и на нужды семьи (строительство дома), суды пришли к выводу о том, что обязательства по договору займа являются общими обязательствами должника и его супруги.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Несогласие заявителя 3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Илютиной Лидии Радиковне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