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Красноярского края с иском о взыскании с общества с ограниченной ответственностью «Гляденское хлебоприемное» 459 670 рублей штрафа за искажение в железнодорожной накладной № ЭЬ645375 сведений о массе груза. Решением Арбитражного суда Красноярского края от 29.04.2021 иск удовлетворен в части взыскания 322 000 рублей штрафа, 12 193 рублей судебных расходов по уплате государственной пошлины, в удовлетворении иска в остальной части отказано. Постановлением Третьего арбитражного апелляционного суда от 26.08.2021 решение суда первой инстанции оставлено без изменения. Арбитражный суд Восточно-Сибирского округа постановлением от 21.12.2021 указанные судебные акты оставил без изменения. Общество с ограниченной ответственностью «Гляденское хлебоприемное» обратилось в Судебную коллегию Верховного Суда 2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излишек массы груза превышает значение допустимой погрешности расхождения массы груза, определенной грузоотправителем и перевозчиком, соответствие весов установленным метрологическим требованиям и пригодности к применению в сфере государственного регулирования обеспечения единства измерений, признав доказанным факт превышения фактической массы груза над грузоподъемностью вагона, руководствуясь положениями статей 784, 785, 793 Гражданского кодекса Российской Федерации, статей 23, 26, 27, 41, 98, 102, 119 Федерального закона от 10.01.2003 № 18-ФЗ «Устав железнодорожного транспорта Российской Федерации», рекомендациями МИ 3115-2008 «Масса грузов, перевозимых железнодорожным транспортом. Измерения и учет массы груза при взаиморасчетах между грузоотправителем и грузополучателем», утвержденными федеральным государственным унитарным предприятием «ВНИИМС» Ростехрегулирования 20.05.2008, суды пришли к выводу о наличии оснований для применения к ответчику меры ответственности в виде штрафа в пятикратном размере провозной платы, применив положения статьи 333 Гражданского кодекса Российской Федерации.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3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«Гляденское хлебоприемное»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