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22.04.2021, оставленным без изменения постановлениями Девятого арбитражного апелляционного суда от 21.07.2021 и Арбитражного суда Московского округа от 22.12.2021,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(заказчик) принято решение об одностороннем отказе от исполнения контракта на поставку картриджей в связи с тем, что обязательства по контракту обществом (поставщик) надлежащим образом в полном объеме в установленный срок не исполнены. Указанные обстоятельства послужили основанием для обращения заказчика в антимонопольный орган с заявлениями о включении в реестр недобросовестных поставщиков сведений об обществе и его учредителе. По результатам рассмотрения представленных сведений управлением вынесено оспариваемое решение о включении сведений в отношении общества и учредителе в реестр недобросовестных поставщиков.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принимая во внимание обстоятельства, установленные по результатам рассмотрения дела № А40-182158/2020, суды пришли к выводу о соответствии оспариваемого ненормативного правового акта управления требованиям законодательства. Судебные инстанции исходили из существенного нарушения поставщиком условий контракта. При исследовании обстоятельств дела не установлено объективных оснований, свидетельствующих о невозможности исполнить обществом обязательств по контракту. Суды указали, что включение общества в реестр недобросовестных поставщиков является необходимой мерой ответственности, поскольку поставщиком не были предприняты необходимые и разумные меры с целью исполнения контракта. Доводы, изложенные в кассационной жалобе, повторяют позицию общества по спору, не опровергают выводы судов, не свидетельствуют о неправильном применении ими норм материального и процессуального права, 3 повлиявшем на исход дела, в связи с чем не могут служить достаточным основанием для пересмотра судебных актов в кассационном порядке.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Блоссом»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