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Москвы от 13.09.2021, оставленным без изменения постановлениями Девятого арбитражного апелляционного суда от 01.12.2021 и Арбитражного суда Московского округа от 03.03.2022, завершено конкурсное производство в отношении должника. Не согласившись с вышеуказанными судебными актами, Михалевич И.Ф.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то, что в случае исполнения обжалуемого определения должник будет исключён из ЕГРЮЛ до рассмотрения кассационной жалобы по существу, делая невозможным 2 поворот исполнения судебного акта в случае его отмены,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Михалевича Игоря Феодосьевича о приостановлении исполнения определения Арбитражного суда города Москвы от 13.09.2021 по делу № А40-229551/2018, оставленного без изменения постановлением Девятого арбитражного апелляционного суда от 01.12.2021 и постановлением Арбитражного суда Московского округа от 03.03.2022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