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30.04.2021 в удовлетворении иска отказано. Постановлением Девятого арбитражного апелляционного суда от 01.09.2021, решение суда первой инстанции отменено, иск удовлетворен. Постановлением Арбитражного суда Московского округа от 23.12.2021 постановление суда апелляционной инстанции оставлено без изменения. В кассационной жалобе, поданной в Верховный Суд Российской Федерации, предприятие, ссылаясь на нарушение судами апелляционной 2 инстанции и округа норм права, просит отменить постановления от 01.09.2021, от 23.12.2021 и направить дело на новое рассмотрение в Девятый арбитражный апелляционный суд.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Исследовав и оценив по правилам статьи 71 Арбитражного процессуального кодекса Российской Федерации представленные в материалы дела доказательства, констатировав факт причинения предприятием вреда водным объектам вследствие их загрязнения сточными водами и наличие в действиях предприятия противоправности, установив причинно-следственную связь между неправомерными действиями последнего и причиненным вредом, руководствуясь статьями 3, 34, 39, 77, 78 Федерального закона от 10.01.2002 № 7-ФЗ «Об охране окружающей среды», статьями 35, 39, 44, 55, 56, 69 Водного кодекса Российской Федерации, проверив и признав верным расчет вреда, произведенный управлением в соответствии с Методикой исчисления размера вреда, причиненного водным объектам вследствие нарушения водного законодательства, утвержденной приказом Минприроды России от 13.04.2009 № 87, суд апелляционной инстанции пришел к выводу о наличии оснований для удовлетворения иска. Суд округа поддержал выводы апелляционного суда. Доводы заявителя о нарушениях судом апелляционной инстанции норм процессуального права, выразившихся в отказе в удовлетворении ходатайств о приобщении дополнительных доказательств и отложении судебного заседания, были предметом рассмотрения суда округа и получили правовую оценку. Доводы кассационной жалобы не опровергают выводы судов апелляционной инстанции и округа,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государственного унитарного предприятия города Москвы по эксплуатации московских водоотводящих систем «Мосводосток»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