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Савина Антона Алексеевича финансовый управляющий имуществом должника Сергеев Сергей Геннадьевич обратился в Арбитражный суд Белгородской области с ходатайством о завершении процедуры реализации имущества гражданина. Определением Арбитражного суда Белгородской области от 03.06.2021 завершена процедура реализации имущества должника, должник освобожден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за исключением требования публичного акционерного общества «Плюс Банк», включенного в реестр требований кредиторов. Постановлением Девятнадцатого арбитражного апелляционного суда от 02.09.2021 определение суда первой инстанции оставлено без изменения. Арбитражный суд Центрального округа постановлением от 08.12.2021 указанные судебные акты оставил без изменения. 2 Савин Антон Алексеевич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публичным акционерным обществом «Плюс Банк»,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 руководствовались статьей 213.28 Федерального закона от 26.10.2002 № 127-ФЗ «О несостоятельности (банкротстве)», разъяснениями, изложенными в пункте 45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обстоятельств недобросовестного поведения должника, выразившегося в передаче заложенного имущества в пользование третьего лица в отсутствие согласия залогодержателя, необеспечении его сохранности, в результате чего кредитор лишился возможности получить удовлетворение требований за счет денежных средств, полученных от реализации заложенного имущества (утраченного).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Савину Антону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