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«Таурус» обратилось в Арбитражный суд города Москвы с иском о признании заключенного между акционерным обществом «ВТБ лизинг» и обществом с ограниченной ответственностью «Континент» соглашения в части пункта 12.8.3 Правил лизинга автотранспортных средств ничтожным как нарушающим требования закона и подзаконных нормативно-правовых актов.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«Континент» (лизингополучатель). Решением Арбитражного суда города Москвы от 29.06.2021 в удовлетворении иска отказано. Постановлением Девятого арбитражного апелляционного суда от 13.10.2021 решение суда первой инстанции оставлено без изменения. Арбитражный суд Московского округа постановлением от 27.12.2021 указанные судебные акты оставил без изменения. 2 Общество с ограниченной ответственностью «Таурус»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стороны договора установили порядок возмещения убытков и расходов в связи с гибелью предмета лизинга, определив сальдо встречных предоставлений в соответствии с условиями пункта 12.8.3 Правил лизинга, руководствуясь положениями статей 10, 168, 421, 431 Гражданского кодекса Российской Федерации, разъяснениями, изложенными в постановлениях Пленума Высшего Арбитражного Суда Российской Федерации от 14.03.2014 № 16 «О свободе договора и ее пределах» и от 14.03.2014 № 17 «Об отдельных вопросах, связанных с договором выкупного лизинга», предоставляющими сторонам право определить иной порядок расчетов, учитывая отсутствие нарушений распределения финансовых рисков по сделке, баланса интересов сторон сделки, а также учитывая, что риск случайной гибели предмета лизинга лежит в силу закона на лизингополучателе, суды не усмотрели оснований для вывода о нарушении пределов свободы договора.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«Таурус»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