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Катренко М.А. на судебные акты по делу № А40-145320/2018 Арбитражного суда города Москвы. От подателя поступило ходатайство об отказе от кассационной жалобы. Учитывая правомочие Катренко М.А. на распоряжение процессуальными правами, ее ходатайство удовлетворяется. Руководствуясь статьей 184,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Катренко Марины Александровны на определение Девятого арбитражного апелляционного суда от 04.10.2021 и постановление Арбитражного суда Московского округа от 27.12.2021 по делу № А40-145320/2018 Арбитражного суда города Москвы. Возвратить Ульянову Дмитрию Владимировичу из федерального бюджета 3 000 (три тысячи) рублей государственной пошлины, уплаченной за подачу кассационной жалобы по чеку по операции ПАО «Сбербанк» 2 (через мобильное приложение Сбербанк Онлайн) от 28.02.2022, уникальный идентификатор платежа 10445252250069012802202205024242.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