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10.03.2021 в удовлетворении иска отказано. Постановлением Восьмого арбитражного апелляционного суда от 12.08.2021 решение суда первой инстанции отменено, в удовлетворении иска отказано. Арбитражный суд Западно-Сибирского округа постановлением от 08.12.2021 постановление суда апелляционной инстанции оставил без изменения.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электронного аукциона учреждением (заказчик) и обществом (исполнитель) заключен муниципальный контракт на оказание услуг по содержанию объектов благоустройства 9 микрорайона города Радужный. В обоснование иска общество ссылается на то, что действия учреждения направлены на злоупотребление хозяйствующим субъектом доминирующим положением и нарушают антимонопольное законодательство, ставят исполнителя в безвыходное положение, создают необоснованные препятствия для осуществления предпринимательской деятельности, поскольку заказчиком в проект контракта включено заведомо невыгодное для исполнителя условие (неисполнимое по объему по независящим от исполнителя условиям), и в соответствии с приложением к контракту каждый вид работ тарифицируется и принимается заказчиком отдельно по факту исполнения, что стало известно только после размещения контракта для его подписания. Суд первой инстанции не усмотрел оснований для удовлетворения иска. Отменяя решение суда первой инстанции, суд апелляционной инстанции установил, что дело рассмотрено в отсутствие общества, не извещенного надлежащим образом о времени и месте судебного заседания, в связи с чем перешел к рассмотрению дела по правилам, установленным Арбитражным процессуальным кодексом Российской Федерации для рассмотрения дела в суде первой инстанции.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168 , 447 , 449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правовой позицией Конституционного Суда Российской Федерации, изложенной в определении от 16.07.2009 № 739-О-О, Президиума Высшего Арбитражного Суда Российской Федерации, изложенной в постановлении от 20.01.2004 № 10623/03, суд апелляционной инстанции пришел к выводу об отказе в удовлетворении иска. Суд апелляционной инстанции исходил из отсутствия доказательств, свидетельствующих о том, что торги проведены с нарушением норм действующего законодательства, а также обстоятельств, подтверждающих факт нарушения при проведении торгов каких-либо прав и законных интересов общества, которые могли быть восстановлены при удовлетворении иска. При исследовании обстоятельств дела установлено, что при формировании аукционной документации заказчиком соблюдены положения законодательства о контрактной системе; контракт предложен победителю аукциона, исходя из реально существующих условий, прогнозируемых объемов, метеонаблюдений; общество добровольно приняло участие в электронном аукционе и вступило в контрактные правоотношения с учреждением. Принимая во внимание исполнение обязательств по контракту в полном объёме, суд пришел к выводу, что при подписании контракта сторонами были достигнуты соглашения по всем существенным условиям контракта, а действия исполнителя по существу являются попыткой пересмотреть условия заключенного контракта путем обжалования состоявшегося аукциона, либо обосновать неисполнение условий контракта (на случай возникновения такого неисполнения). Суд округа поддержал выводы суда апелляционной инстанции. Доводы, изложенные в кассационной жалобе, в том числе о том, что учреждением не определена и не обоснована начальная цена единицы услуги (работы); определение цены за единицу товара после проведения аукциона является ненадлежащим выполнением требований законодательства о контрактной системе; заказчиком не произведено исследование рынка, не принято мер для максимально точного определения объемов необходимых работ, в связи с чем объем предполагаемых работ был завышен; подписание контракта с протоколом разногласий не свидетельствует о достижении сторонами соглашения по всем существенным условиям контракта, являлись предметом рассмотрения судов и получили надлежащую правовую оценку, направлены на переоценку установленных обстоятельств, не опровергают выводы судов, не свидетельствуют о нарушении норм материального и (или) процессуального права при рассмотрении настоящего дела. Несогласие заявителя с выводами суда,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«Мультисервис»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"Мультисервис" (подробнее) Ответчики: Казенное учреждение Дирекция единого заказчика по городскому хозяйству муниципального образования Ханты-Мансийского автономного округа - Югры городской округ город Радужный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