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04.05.2021, оставленным без изменения постановлением Четырнадцатого арбитражного апелляционного суда от 06.09.2021 и постановлением Арбитражного суда Северо-Западного округа от 14.01.2022, заявление удовлетворено. В кассационной жалобе Демерчанов М.О. просит об отмене судебных актов, ссылаясь на несоответствие фактическим обстоятельствам выводов о безвозмездности и мнимости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между должником и Демерчановым М.О. заключенного договора займа и дохода у последнего для предоставления должнику займа, возврат которого мог бы осуществляться оспариваемыми платежами, поэтому признали платежи попадающими под недействительные сделки в силу пункта 2 статьи 61.2 Федерального закона от 26.10.2002 № 127- ФЗ «О несостоятельности (банкротстве)».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Демерчанову М.О.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